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附件1：</w:t>
      </w:r>
    </w:p>
    <w:p>
      <w:pPr>
        <w:spacing w:line="62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spacing w:val="-6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pacing w:val="-6"/>
          <w:sz w:val="36"/>
          <w:szCs w:val="36"/>
        </w:rPr>
        <w:t>2022全国工会财务干部能力提升培训班</w:t>
      </w:r>
    </w:p>
    <w:p>
      <w:pPr>
        <w:spacing w:line="62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6"/>
          <w:szCs w:val="36"/>
        </w:rPr>
        <w:t>工作方案</w:t>
      </w:r>
    </w:p>
    <w:p>
      <w:pPr>
        <w:spacing w:line="620" w:lineRule="exact"/>
        <w:ind w:firstLine="201" w:firstLineChars="200"/>
        <w:jc w:val="both"/>
        <w:rPr>
          <w:rFonts w:ascii="仿宋" w:hAnsi="仿宋" w:eastAsia="仿宋" w:cs="宋体"/>
          <w:b/>
          <w:bCs/>
          <w:color w:val="000000"/>
          <w:sz w:val="10"/>
          <w:szCs w:val="10"/>
        </w:rPr>
      </w:pPr>
    </w:p>
    <w:p>
      <w:pPr>
        <w:spacing w:line="620" w:lineRule="exact"/>
        <w:ind w:firstLine="602" w:firstLineChars="200"/>
        <w:jc w:val="both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主管主办单位：中国总会计师协会</w:t>
      </w:r>
    </w:p>
    <w:p>
      <w:pPr>
        <w:spacing w:line="620" w:lineRule="exact"/>
        <w:ind w:firstLine="602" w:firstLineChars="200"/>
        <w:jc w:val="both"/>
        <w:rPr>
          <w:rFonts w:ascii="仿宋" w:hAnsi="仿宋" w:eastAsia="仿宋" w:cs="仿宋_GB2312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委托承办单位：北京</w:t>
      </w:r>
      <w:r>
        <w:rPr>
          <w:rFonts w:hint="eastAsia" w:ascii="仿宋" w:hAnsi="仿宋" w:eastAsia="仿宋" w:cs="仿宋_GB2312"/>
          <w:b/>
          <w:bCs/>
          <w:color w:val="000000"/>
          <w:sz w:val="30"/>
          <w:szCs w:val="30"/>
        </w:rPr>
        <w:t>长训教育科技有限公司</w:t>
      </w:r>
    </w:p>
    <w:p>
      <w:pPr>
        <w:spacing w:line="620" w:lineRule="exact"/>
        <w:ind w:firstLine="602" w:firstLineChars="200"/>
        <w:jc w:val="both"/>
        <w:rPr>
          <w:rFonts w:ascii="仿宋" w:hAnsi="仿宋" w:eastAsia="仿宋" w:cs="仿宋_GB2312"/>
          <w:b/>
          <w:bCs/>
          <w:sz w:val="30"/>
          <w:szCs w:val="30"/>
        </w:rPr>
      </w:pPr>
    </w:p>
    <w:p>
      <w:pPr>
        <w:spacing w:line="620" w:lineRule="exact"/>
        <w:ind w:left="400" w:leftChars="200" w:firstLine="151" w:firstLineChars="5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一、培训时间、地点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第1期  2022年3月22日—25日（22日报到）   杭州市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第2期  2022年4月19日—22日（19日报到）   厦门市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第3期  2022年5月17日—20日（17日报到）   成都市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第4期  2022年6月21日—24日（21日报到）   大连市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第5期  2022年7月19日—22日（19日报到）   昆明市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第6期  2022年8月16日—19日（16日报到）   西安市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第7期  2022年9月20日—23日（20日报到）   桂林市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第8期  2022年10月18日—21日（18日报到）  苏州市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第9期  2022年11月15日—18日（15日报到）  厦门市</w:t>
      </w:r>
    </w:p>
    <w:p>
      <w:pPr>
        <w:adjustRightInd w:val="0"/>
        <w:snapToGrid w:val="0"/>
        <w:spacing w:line="6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第10期  2022年12月6日—9日（6日报到）    三亚市</w:t>
      </w:r>
    </w:p>
    <w:p>
      <w:pPr>
        <w:spacing w:line="620" w:lineRule="exact"/>
        <w:ind w:firstLine="602" w:firstLineChars="20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二、培训师资</w:t>
      </w:r>
    </w:p>
    <w:p>
      <w:pPr>
        <w:spacing w:line="620" w:lineRule="exact"/>
        <w:ind w:firstLine="600" w:firstLineChars="20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中华全国总工会、财政部相关专家，中国劳动关系学院、中国财政科学研究院、国家会计学院、知名财经高等院校的权威专家和全国会计领军人才等。</w:t>
      </w:r>
    </w:p>
    <w:p>
      <w:pPr>
        <w:spacing w:line="560" w:lineRule="exact"/>
        <w:ind w:firstLine="602" w:firstLineChars="20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三、培训对象</w:t>
      </w:r>
    </w:p>
    <w:p>
      <w:pPr>
        <w:spacing w:line="56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各地总工会、产业（行业）工会分管财务工作主席、财务部长（主办会计）；各机关、企事业单位分管工会工作领导、工会主席、工会财务、资产、经审干部，业务骨干等。</w:t>
      </w:r>
    </w:p>
    <w:p>
      <w:pPr>
        <w:spacing w:line="560" w:lineRule="exact"/>
        <w:ind w:firstLine="602" w:firstLineChars="200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四、培训课程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  <w:lang w:val="en-US" w:eastAsia="zh-CN"/>
        </w:rPr>
        <w:t>专题</w:t>
      </w: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一：工会财务管理改革形势与高质量发展趋势解读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  <w:lang w:val="en-US" w:eastAsia="zh-CN"/>
        </w:rPr>
        <w:t>专题</w:t>
      </w: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二：新《工会会计制度》解读及应用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新《工会会计制度》修订背景及意义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总则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一般原则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资产、负债、净资产、收入、支出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财务报表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工会会计科目和财务报表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工会固定资产折旧年限表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《工会新旧会计制度有关衔接问题的处理规定》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执行中需要注意的问题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  <w:lang w:val="en-US" w:eastAsia="zh-CN"/>
        </w:rPr>
        <w:t>专题</w:t>
      </w: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三：工会预算管理实务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新《工会决算报告制度》解读及应用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新《工会预算管理办法》解读及应用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工会预算管理的重点、难点 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工会预（决）算的编制、报送、审核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工会预算绩效管理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工会预算管理经验介绍与案例分享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  <w:lang w:val="en-US" w:eastAsia="zh-CN"/>
        </w:rPr>
        <w:t>专题</w:t>
      </w: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四：工会经费收支管理实务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《基层工会经费收支管理办法》解读及应用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新会计制度下的工会经费收支预决算管理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工会经费收入管理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工会经费支出范围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工会经费使用管理中常见问题及应对策略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基层工会经费支出相关纪律要求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工会结转结余资金使用管理</w:t>
      </w:r>
    </w:p>
    <w:p>
      <w:pPr>
        <w:adjustRightInd w:val="0"/>
        <w:snapToGrid w:val="0"/>
        <w:spacing w:line="520" w:lineRule="exact"/>
        <w:ind w:firstLine="602" w:firstLineChars="200"/>
        <w:jc w:val="both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  <w:lang w:val="en-US" w:eastAsia="zh-CN"/>
        </w:rPr>
        <w:t>专题</w:t>
      </w: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五：工会经费审查实操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工会经费内部控制制度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工会经审工作的“加减乘除法”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预算审查、预算执行审查和决算审查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工会审计实务操作程序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工会财务监督及处罚规定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转移、截留、挪用、改变资金用途等违法违纪违规问题典型案例分析</w:t>
      </w:r>
    </w:p>
    <w:p>
      <w:pPr>
        <w:spacing w:line="520" w:lineRule="exact"/>
        <w:ind w:firstLine="602" w:firstLineChars="200"/>
        <w:rPr>
          <w:rFonts w:ascii="仿宋" w:hAnsi="仿宋" w:eastAsia="仿宋" w:cs="宋体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sz w:val="30"/>
          <w:szCs w:val="30"/>
          <w:lang w:val="en-US" w:eastAsia="zh-CN"/>
        </w:rPr>
        <w:t>专题</w:t>
      </w:r>
      <w:r>
        <w:rPr>
          <w:rFonts w:hint="eastAsia" w:ascii="仿宋" w:hAnsi="仿宋" w:eastAsia="仿宋" w:cs="宋体"/>
          <w:b/>
          <w:bCs/>
          <w:color w:val="000000"/>
          <w:sz w:val="30"/>
          <w:szCs w:val="30"/>
        </w:rPr>
        <w:t>六：工会财务干部卓越领导力提升专题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领导干部素养与廉政风险防范</w:t>
      </w:r>
    </w:p>
    <w:p>
      <w:pPr>
        <w:adjustRightInd w:val="0"/>
        <w:snapToGrid w:val="0"/>
        <w:spacing w:line="520" w:lineRule="exact"/>
        <w:ind w:firstLine="600" w:firstLineChars="200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MS Mincho" w:hAnsi="MS Mincho" w:eastAsia="MS Mincho" w:cs="MS Mincho"/>
          <w:color w:val="000000"/>
          <w:sz w:val="30"/>
          <w:szCs w:val="30"/>
        </w:rPr>
        <w:t>▪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 xml:space="preserve"> 领导力与执行力</w:t>
      </w:r>
    </w:p>
    <w:p>
      <w:pPr>
        <w:spacing w:line="520" w:lineRule="exact"/>
        <w:ind w:left="400" w:leftChars="200" w:firstLine="151" w:firstLineChars="50"/>
        <w:jc w:val="both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五、培训证书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培训班学习期满，颁发中国总会计师协会《培训结业证书》。  </w:t>
      </w:r>
    </w:p>
    <w:p>
      <w:pPr>
        <w:spacing w:line="520" w:lineRule="exact"/>
        <w:ind w:firstLine="602" w:firstLineChars="200"/>
        <w:rPr>
          <w:rFonts w:ascii="仿宋" w:hAnsi="仿宋" w:eastAsia="仿宋" w:cs="仿宋_GB2312"/>
          <w:b/>
          <w:kern w:val="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六、</w:t>
      </w:r>
      <w:r>
        <w:rPr>
          <w:rFonts w:hint="eastAsia" w:ascii="仿宋" w:hAnsi="仿宋" w:eastAsia="仿宋" w:cs="仿宋_GB2312"/>
          <w:b/>
          <w:sz w:val="30"/>
          <w:szCs w:val="30"/>
        </w:rPr>
        <w:t>收费标准</w:t>
      </w:r>
    </w:p>
    <w:p>
      <w:pPr>
        <w:spacing w:line="510" w:lineRule="exact"/>
        <w:ind w:firstLine="600" w:firstLineChars="20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培训费2200元/人；食宿统一安排，费用自理；往返交通及费用由参会单位或个人自行办理。报名人员可在培训班开始前一周将费用汇至委托承办单位账户，并将银行汇款凭证发邮件至会务组，以便开具增值税专用发票。收款单位户名：北京长训教育科技有限公司；开户银行：中国工商银行股份有限公司北京科技园支行；账号：0200 2964 0920 0239 547。培训班也接受现场缴费。</w:t>
      </w:r>
    </w:p>
    <w:p>
      <w:pPr>
        <w:spacing w:line="510" w:lineRule="exact"/>
        <w:ind w:firstLine="599" w:firstLineChars="199"/>
        <w:jc w:val="both"/>
        <w:rPr>
          <w:rFonts w:ascii="仿宋" w:hAnsi="仿宋" w:eastAsia="仿宋" w:cs="仿宋_GB2312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color w:val="000000"/>
          <w:sz w:val="30"/>
          <w:szCs w:val="30"/>
        </w:rPr>
        <w:t>七、报名及联系方式</w:t>
      </w:r>
    </w:p>
    <w:p>
      <w:pPr>
        <w:spacing w:line="51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(一)培训班相关信息和报名表格请见中国总会计师协会网站（http://www.cacfo.com/）培训工作专栏；</w:t>
      </w:r>
    </w:p>
    <w:p>
      <w:pPr>
        <w:spacing w:line="51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(二) 参训学员填写报名回执, 加盖公章，务必于培训班开始前一周发邮件至会务组。收到回执后,会务组将回信确认报名成功。</w:t>
      </w:r>
    </w:p>
    <w:p>
      <w:pPr>
        <w:spacing w:line="510" w:lineRule="exact"/>
        <w:ind w:firstLine="597" w:firstLineChars="199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(三)咨询电话：</w:t>
      </w: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010-52262775   52262788</w:t>
      </w:r>
    </w:p>
    <w:p>
      <w:pPr>
        <w:spacing w:line="510" w:lineRule="exact"/>
        <w:ind w:firstLine="597" w:firstLineChars="199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13699282832（微信同号）  88191815（中总协培训部）</w:t>
      </w:r>
    </w:p>
    <w:p>
      <w:pPr>
        <w:spacing w:line="510" w:lineRule="exact"/>
        <w:ind w:firstLine="597" w:firstLineChars="199"/>
        <w:jc w:val="both"/>
        <w:rPr>
          <w:rFonts w:ascii="仿宋" w:hAnsi="仿宋" w:eastAsia="仿宋" w:cs="仿宋_GB2312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报名邮箱：3039056115@qq.com</w:t>
      </w:r>
    </w:p>
    <w:p>
      <w:pPr>
        <w:spacing w:line="510" w:lineRule="exact"/>
        <w:ind w:firstLine="597" w:firstLineChars="199"/>
        <w:jc w:val="both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000000"/>
          <w:sz w:val="30"/>
          <w:szCs w:val="30"/>
        </w:rPr>
        <w:t>联 系 人：徐黎明  周正  谢祥龙  桑立强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6398F"/>
    <w:rsid w:val="1BA6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2022-02-15T02:33:00Z</dcterms:created>
  <dc:creator>桑立强</dc:creator>
  <cp:lastModifiedBy>桑立强</cp:lastModifiedBy>
  <dcterms:modified xsi:type="dcterms:W3CDTF">2022-02-15T02:33:54Z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CC5465D96AE04FE88DD2EF4471329DB0</vt:lpwstr>
  </property>
</Properties>
</file>