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20" w:lineRule="exact"/>
        <w:jc w:val="center"/>
        <w:rPr>
          <w:bCs/>
          <w:color w:val="121212"/>
          <w:kern w:val="0"/>
          <w:sz w:val="36"/>
          <w:szCs w:val="36"/>
        </w:rPr>
      </w:pPr>
      <w:r>
        <w:rPr>
          <w:bCs/>
          <w:color w:val="121212"/>
          <w:kern w:val="0"/>
          <w:sz w:val="36"/>
          <w:szCs w:val="36"/>
        </w:rPr>
        <w:t>中国总会计师协会管理会计师专业能力证书</w:t>
      </w:r>
    </w:p>
    <w:p>
      <w:pPr>
        <w:widowControl/>
        <w:spacing w:line="620" w:lineRule="exact"/>
        <w:jc w:val="center"/>
        <w:rPr>
          <w:bCs/>
          <w:color w:val="121212"/>
          <w:kern w:val="0"/>
          <w:sz w:val="36"/>
          <w:szCs w:val="36"/>
        </w:rPr>
      </w:pPr>
      <w:r>
        <w:rPr>
          <w:bCs/>
          <w:color w:val="121212"/>
          <w:kern w:val="0"/>
          <w:sz w:val="36"/>
          <w:szCs w:val="36"/>
        </w:rPr>
        <w:t>定期签注管理办法</w:t>
      </w:r>
    </w:p>
    <w:p>
      <w:pPr>
        <w:widowControl/>
        <w:spacing w:line="620" w:lineRule="exact"/>
        <w:jc w:val="both"/>
        <w:rPr>
          <w:rFonts w:eastAsia="仿宋_GB2312"/>
          <w:b/>
          <w:color w:val="121212"/>
          <w:kern w:val="0"/>
          <w:sz w:val="28"/>
          <w:szCs w:val="28"/>
        </w:rPr>
      </w:pPr>
    </w:p>
    <w:p>
      <w:pPr>
        <w:widowControl/>
        <w:spacing w:line="620" w:lineRule="exact"/>
        <w:ind w:left="703" w:leftChars="335" w:firstLine="2388" w:firstLineChars="796"/>
        <w:jc w:val="left"/>
        <w:rPr>
          <w:rFonts w:eastAsia="黑体"/>
          <w:bCs/>
          <w:color w:val="121212"/>
          <w:kern w:val="0"/>
          <w:sz w:val="30"/>
          <w:szCs w:val="30"/>
        </w:rPr>
      </w:pPr>
      <w:r>
        <w:rPr>
          <w:rFonts w:eastAsia="黑体"/>
          <w:bCs/>
          <w:color w:val="121212"/>
          <w:kern w:val="0"/>
          <w:sz w:val="30"/>
          <w:szCs w:val="30"/>
        </w:rPr>
        <w:t>第一章  总则</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通过管理会计师专业能力(PCMA)考试（包括初级、中级和高级），获得由中国总会计师协会颁发的管理会计师专业能力证书是持证人员具有履职能力与水平的证明。取得管理会计师专业能力证书的人员，应参加相关继续教育培训，以不断提高持证人员的专业知识和能力水平，维护证书的有效性。为此，中国总会计师协会特制订《管理会计师专业能力证书定期签注管理办法》（以下称本办法）。</w:t>
      </w:r>
    </w:p>
    <w:p>
      <w:pPr>
        <w:widowControl/>
        <w:spacing w:line="620" w:lineRule="exact"/>
        <w:ind w:firstLine="600" w:firstLineChars="200"/>
        <w:jc w:val="left"/>
        <w:rPr>
          <w:rFonts w:eastAsia="仿宋"/>
          <w:color w:val="121212"/>
          <w:kern w:val="0"/>
          <w:sz w:val="30"/>
          <w:szCs w:val="30"/>
        </w:rPr>
      </w:pPr>
    </w:p>
    <w:p>
      <w:pPr>
        <w:widowControl/>
        <w:spacing w:line="620" w:lineRule="exact"/>
        <w:jc w:val="center"/>
        <w:rPr>
          <w:rFonts w:eastAsia="黑体"/>
          <w:bCs/>
          <w:color w:val="121212"/>
          <w:kern w:val="0"/>
          <w:sz w:val="30"/>
          <w:szCs w:val="30"/>
        </w:rPr>
      </w:pPr>
      <w:r>
        <w:rPr>
          <w:rFonts w:eastAsia="黑体"/>
          <w:bCs/>
          <w:color w:val="121212"/>
          <w:kern w:val="0"/>
          <w:sz w:val="30"/>
          <w:szCs w:val="30"/>
        </w:rPr>
        <w:t>第二章 签注条件及内容</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第一条 管理会计师专业能力证书的有效期为两年，每两年签注一次。证书经中国总会计师协会签注后方具有连续有效性。</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第二条 管理会计师专业能力证书的签注内容为：持证人员过去两年期间所接受的继续教育/培训情况。</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第三条 持证人员的继续教育/培训情况，以学时记录为签注依据。高级证书持证人员每年应接受不少于32学时的继续教育培训</w:t>
      </w:r>
      <w:r>
        <w:rPr>
          <w:rFonts w:hint="eastAsia" w:eastAsia="仿宋"/>
          <w:color w:val="121212"/>
          <w:kern w:val="0"/>
          <w:sz w:val="30"/>
          <w:szCs w:val="30"/>
        </w:rPr>
        <w:t>；</w:t>
      </w:r>
      <w:r>
        <w:rPr>
          <w:rFonts w:eastAsia="仿宋"/>
          <w:color w:val="121212"/>
          <w:kern w:val="0"/>
          <w:sz w:val="30"/>
          <w:szCs w:val="30"/>
        </w:rPr>
        <w:t>中级证书持证人员每年应接受不少于24学时的继续教育培训</w:t>
      </w:r>
      <w:r>
        <w:rPr>
          <w:rFonts w:hint="eastAsia" w:eastAsia="仿宋"/>
          <w:color w:val="121212"/>
          <w:kern w:val="0"/>
          <w:sz w:val="30"/>
          <w:szCs w:val="30"/>
        </w:rPr>
        <w:t>；</w:t>
      </w:r>
      <w:r>
        <w:rPr>
          <w:rFonts w:eastAsia="仿宋"/>
          <w:color w:val="121212"/>
          <w:kern w:val="0"/>
          <w:sz w:val="30"/>
          <w:szCs w:val="30"/>
        </w:rPr>
        <w:t>初级证书持证人员每年应接受不少于16学时的继续教育培训。</w:t>
      </w:r>
    </w:p>
    <w:p>
      <w:pPr>
        <w:widowControl/>
        <w:spacing w:line="620" w:lineRule="exact"/>
        <w:jc w:val="center"/>
        <w:rPr>
          <w:rFonts w:eastAsia="仿宋"/>
          <w:b/>
          <w:color w:val="121212"/>
          <w:kern w:val="0"/>
          <w:sz w:val="30"/>
          <w:szCs w:val="30"/>
        </w:rPr>
      </w:pPr>
    </w:p>
    <w:p>
      <w:pPr>
        <w:widowControl/>
        <w:spacing w:line="620" w:lineRule="exact"/>
        <w:jc w:val="center"/>
        <w:rPr>
          <w:rFonts w:eastAsia="黑体"/>
          <w:bCs/>
          <w:color w:val="121212"/>
          <w:kern w:val="0"/>
          <w:sz w:val="30"/>
          <w:szCs w:val="30"/>
        </w:rPr>
      </w:pPr>
      <w:r>
        <w:rPr>
          <w:rFonts w:eastAsia="黑体"/>
          <w:bCs/>
          <w:color w:val="121212"/>
          <w:kern w:val="0"/>
          <w:sz w:val="30"/>
          <w:szCs w:val="30"/>
        </w:rPr>
        <w:t>第三章 签注依据和继续教育学时</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第四条 本办法认可的签注依据包括：</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1．参加中国总会计师协会及国内外同类协会、学会组织的境内外业务培训。培训结束时，取得中国总会计师协会或国内外同类协会、学会颁发的《培训结业证书》，可作为证书签注依据。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2．参加中国总会计师协会各地方协会、行业分会组织的业务培训取得的《结业证书》，可作为证书签注依据。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3．参加高等院校开设的专业课程，取得《学历证书》《学位证书》《结业证书》可作为证书签注依据。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4．正式出版专业著作或专业论文；在《中国管理会计》杂志、《中国总会计师》杂志和国内省级以上财经专业刊物上发表文章。</w:t>
      </w:r>
    </w:p>
    <w:p>
      <w:pPr>
        <w:widowControl/>
        <w:spacing w:line="620" w:lineRule="exact"/>
        <w:ind w:firstLine="600" w:firstLineChars="200"/>
        <w:jc w:val="left"/>
        <w:rPr>
          <w:rFonts w:eastAsia="仿宋"/>
          <w:kern w:val="0"/>
          <w:sz w:val="30"/>
          <w:szCs w:val="30"/>
        </w:rPr>
      </w:pPr>
      <w:r>
        <w:rPr>
          <w:rFonts w:eastAsia="仿宋"/>
          <w:color w:val="121212"/>
          <w:kern w:val="0"/>
          <w:sz w:val="30"/>
          <w:szCs w:val="30"/>
        </w:rPr>
        <w:t>5.参加</w:t>
      </w:r>
      <w:r>
        <w:rPr>
          <w:rFonts w:eastAsia="仿宋"/>
          <w:kern w:val="0"/>
          <w:sz w:val="30"/>
          <w:szCs w:val="30"/>
        </w:rPr>
        <w:t>技能人员职业资格考试、专业技术人员职业资格考试并取得证书；</w:t>
      </w:r>
      <w:r>
        <w:rPr>
          <w:rFonts w:hint="eastAsia" w:eastAsia="仿宋"/>
          <w:kern w:val="0"/>
          <w:sz w:val="30"/>
          <w:szCs w:val="30"/>
        </w:rPr>
        <w:t>参加相关职业资格证书的继续教育课程学习取得《结业证书》或继续教育证明，可作为证书签注依据。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6.在所负责的工作中完成重大或创新项目，向中国总会计师协会提交项目报告，并附省或地、市及单位证明，可作为证书签注依据。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7．参加中国总会计师协会管理会计师项目网（包括初级、中级和高级）继续教育平台的继续教育学习，完成规定学时，自动生成的学时证明可作为证书签注依据。</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第五条 本办法认可的继续教育学时包括：</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1．参加中国总会计师协会及国内外同类协会、学会组织的境内外业务培训并取得《培训结业证书》，按一个年度继续教育学时计算。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2．参加中国总会计师协会各地方协会、行业分会组织的业务培训并取得《结业证书》，按一个年度继续教育学时计算。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3．参加高等院校开设的专业课程，取得《学历证书》《学位证书》《结业证书》按一个年度继续教育学时计算。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4．正式出版专业著作一本或专业论文一篇；在《中国管理会计》杂志、《中国总会计师》杂志和国内省级以上财经专业刊物上发表文章一篇，按一个年度继续教育学时计算。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5.参加</w:t>
      </w:r>
      <w:r>
        <w:rPr>
          <w:rFonts w:eastAsia="仿宋"/>
          <w:kern w:val="0"/>
          <w:sz w:val="30"/>
          <w:szCs w:val="30"/>
        </w:rPr>
        <w:t>技能人员职业资格考试、专业技术人员职业资格考试并取得证书；参加相关职业资格证书的继续教育课程学习取得</w:t>
      </w:r>
      <w:r>
        <w:rPr>
          <w:rFonts w:eastAsia="仿宋"/>
          <w:color w:val="121212"/>
          <w:kern w:val="0"/>
          <w:sz w:val="30"/>
          <w:szCs w:val="30"/>
        </w:rPr>
        <w:t>《结业证书》</w:t>
      </w:r>
      <w:r>
        <w:rPr>
          <w:rFonts w:eastAsia="仿宋"/>
          <w:color w:val="000000" w:themeColor="text1"/>
          <w:kern w:val="0"/>
          <w:sz w:val="30"/>
          <w:szCs w:val="30"/>
          <w14:textFill>
            <w14:solidFill>
              <w14:schemeClr w14:val="tx1"/>
            </w14:solidFill>
          </w14:textFill>
        </w:rPr>
        <w:t>或继续教育证明，按一</w:t>
      </w:r>
      <w:r>
        <w:rPr>
          <w:rFonts w:eastAsia="仿宋"/>
          <w:color w:val="121212"/>
          <w:kern w:val="0"/>
          <w:sz w:val="30"/>
          <w:szCs w:val="30"/>
        </w:rPr>
        <w:t>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6.在所负责的工作中完成重大或创新项目，向中国总会计师协会提交项目报告（初级2000字以上、中级5000字以上、高级8000字以上），并附省或地、市及单位证明，按一个年度继续教育学时计算。</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7．参加中国总会计师协会管理会计师项目网（包括初级、中级和高级）继续教育平台的继续教育学习，完成规定年度学时，按一个年度继续教育学时计算。</w:t>
      </w:r>
    </w:p>
    <w:p>
      <w:pPr>
        <w:widowControl/>
        <w:spacing w:line="620" w:lineRule="exact"/>
        <w:ind w:firstLine="600" w:firstLineChars="200"/>
        <w:jc w:val="left"/>
        <w:rPr>
          <w:rFonts w:eastAsia="仿宋"/>
          <w:color w:val="121212"/>
          <w:kern w:val="0"/>
          <w:sz w:val="30"/>
          <w:szCs w:val="30"/>
        </w:rPr>
      </w:pPr>
    </w:p>
    <w:p>
      <w:pPr>
        <w:widowControl/>
        <w:spacing w:line="620" w:lineRule="exact"/>
        <w:jc w:val="center"/>
        <w:rPr>
          <w:rFonts w:eastAsia="黑体"/>
          <w:bCs/>
          <w:color w:val="121212"/>
          <w:kern w:val="0"/>
          <w:sz w:val="30"/>
          <w:szCs w:val="30"/>
        </w:rPr>
      </w:pPr>
    </w:p>
    <w:p>
      <w:pPr>
        <w:widowControl/>
        <w:spacing w:line="620" w:lineRule="exact"/>
        <w:jc w:val="center"/>
        <w:rPr>
          <w:rFonts w:eastAsia="黑体"/>
          <w:bCs/>
          <w:color w:val="121212"/>
          <w:kern w:val="0"/>
          <w:sz w:val="30"/>
          <w:szCs w:val="30"/>
        </w:rPr>
      </w:pPr>
      <w:r>
        <w:rPr>
          <w:rFonts w:eastAsia="黑体"/>
          <w:bCs/>
          <w:color w:val="121212"/>
          <w:kern w:val="0"/>
          <w:sz w:val="30"/>
          <w:szCs w:val="30"/>
        </w:rPr>
        <w:t>第四章 签注方式</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第六条 管理会计师专业能力证书实行电子签注。持证人员可以通过中国总会计师协会官网进行电子签注；也可以通过管理会计师项目网（包括初级、中级和高级）链接至中国总会计师协会官网相关栏目进行电子签注。</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第七条 管理会计师专业能力证书电子签注为免费签注。</w:t>
      </w:r>
    </w:p>
    <w:p>
      <w:pPr>
        <w:widowControl/>
        <w:spacing w:line="620" w:lineRule="exact"/>
        <w:ind w:firstLine="600" w:firstLineChars="200"/>
        <w:jc w:val="left"/>
        <w:rPr>
          <w:rFonts w:eastAsia="仿宋"/>
          <w:color w:val="121212"/>
          <w:kern w:val="0"/>
          <w:sz w:val="30"/>
          <w:szCs w:val="30"/>
        </w:rPr>
      </w:pPr>
    </w:p>
    <w:p>
      <w:pPr>
        <w:widowControl/>
        <w:spacing w:line="620" w:lineRule="exact"/>
        <w:ind w:firstLine="1800" w:firstLineChars="600"/>
        <w:rPr>
          <w:rFonts w:eastAsia="黑体"/>
          <w:bCs/>
          <w:color w:val="121212"/>
          <w:kern w:val="0"/>
          <w:sz w:val="30"/>
          <w:szCs w:val="30"/>
        </w:rPr>
      </w:pPr>
      <w:r>
        <w:rPr>
          <w:rFonts w:eastAsia="黑体"/>
          <w:bCs/>
          <w:color w:val="121212"/>
          <w:kern w:val="0"/>
          <w:sz w:val="30"/>
          <w:szCs w:val="30"/>
        </w:rPr>
        <w:t>第五章  继续教育和签注的组织实施</w:t>
      </w:r>
    </w:p>
    <w:p>
      <w:pPr>
        <w:widowControl/>
        <w:spacing w:line="620" w:lineRule="exact"/>
        <w:ind w:firstLine="600" w:firstLineChars="200"/>
        <w:jc w:val="left"/>
        <w:rPr>
          <w:rFonts w:eastAsia="仿宋"/>
          <w:color w:val="121212"/>
          <w:kern w:val="0"/>
          <w:sz w:val="30"/>
          <w:szCs w:val="30"/>
          <w:shd w:val="pct10" w:color="auto" w:fill="FFFFFF"/>
        </w:rPr>
      </w:pPr>
      <w:r>
        <w:rPr>
          <w:rFonts w:eastAsia="仿宋"/>
          <w:color w:val="121212"/>
          <w:kern w:val="0"/>
          <w:sz w:val="30"/>
          <w:szCs w:val="30"/>
        </w:rPr>
        <w:t>第八条 管理会计师项目网（包括初级、中级和高级）继续教育平台应当按照本办法的规定，合理设计培训内容，做好持证人员的继续教育培训并为其提供学时证明。</w:t>
      </w:r>
    </w:p>
    <w:p>
      <w:pPr>
        <w:widowControl/>
        <w:spacing w:line="620" w:lineRule="exact"/>
        <w:ind w:firstLine="570"/>
        <w:rPr>
          <w:rFonts w:eastAsia="仿宋"/>
          <w:color w:val="121212"/>
          <w:kern w:val="0"/>
          <w:sz w:val="30"/>
          <w:szCs w:val="30"/>
          <w:u w:val="single"/>
        </w:rPr>
      </w:pPr>
      <w:r>
        <w:rPr>
          <w:rFonts w:eastAsia="仿宋"/>
          <w:color w:val="121212"/>
          <w:kern w:val="0"/>
          <w:sz w:val="30"/>
          <w:szCs w:val="30"/>
        </w:rPr>
        <w:t>第九条 取得证书两年后，通过中国总会计师协会管理会计师项目网（包括初级、中级和高级）继续教育平台进行继续教育的持证人员，可通过中国总会计师协会管理会计师项目网站链接至中国总会计师协会网站进行签注;以其他方式进行继续教育的持证人员，可自行在中国总会计师协会网站进行电子签注。</w:t>
      </w:r>
    </w:p>
    <w:p>
      <w:pPr>
        <w:widowControl/>
        <w:spacing w:line="620" w:lineRule="exact"/>
        <w:ind w:firstLine="570"/>
        <w:jc w:val="left"/>
        <w:rPr>
          <w:rFonts w:eastAsia="仿宋"/>
          <w:color w:val="121212"/>
          <w:kern w:val="0"/>
          <w:sz w:val="30"/>
          <w:szCs w:val="30"/>
        </w:rPr>
      </w:pPr>
      <w:r>
        <w:rPr>
          <w:rFonts w:eastAsia="仿宋"/>
          <w:color w:val="121212"/>
          <w:kern w:val="0"/>
          <w:sz w:val="30"/>
          <w:szCs w:val="30"/>
        </w:rPr>
        <w:t>第十条 签注成功后，可在中国总会计师协会网站进行证书状态查询。</w:t>
      </w:r>
    </w:p>
    <w:p>
      <w:pPr>
        <w:widowControl/>
        <w:spacing w:line="620" w:lineRule="exact"/>
        <w:ind w:firstLine="570"/>
        <w:rPr>
          <w:rFonts w:eastAsia="仿宋"/>
          <w:color w:val="121212"/>
          <w:kern w:val="0"/>
          <w:sz w:val="30"/>
          <w:szCs w:val="30"/>
        </w:rPr>
      </w:pPr>
      <w:r>
        <w:rPr>
          <w:rFonts w:eastAsia="仿宋"/>
          <w:color w:val="121212"/>
          <w:kern w:val="0"/>
          <w:sz w:val="30"/>
          <w:szCs w:val="30"/>
        </w:rPr>
        <w:t>第十一条 不符合签注条件未能签注或者到期未能办理签注的，可在下一个签注年度申请补签。补签成功后方可进行后续签注年度的正常签注。</w:t>
      </w:r>
    </w:p>
    <w:p>
      <w:pPr>
        <w:widowControl/>
        <w:spacing w:line="620" w:lineRule="exact"/>
        <w:ind w:firstLine="570"/>
        <w:jc w:val="left"/>
        <w:rPr>
          <w:rFonts w:eastAsia="仿宋"/>
          <w:color w:val="121212"/>
          <w:kern w:val="0"/>
          <w:sz w:val="30"/>
          <w:szCs w:val="30"/>
        </w:rPr>
      </w:pPr>
      <w:r>
        <w:rPr>
          <w:rFonts w:eastAsia="仿宋"/>
          <w:color w:val="121212"/>
          <w:kern w:val="0"/>
          <w:sz w:val="30"/>
          <w:szCs w:val="30"/>
        </w:rPr>
        <w:t xml:space="preserve">第十二条 </w:t>
      </w:r>
      <w:r>
        <w:rPr>
          <w:rFonts w:hint="eastAsia" w:eastAsia="仿宋"/>
          <w:color w:val="121212"/>
          <w:kern w:val="0"/>
          <w:sz w:val="30"/>
          <w:szCs w:val="30"/>
        </w:rPr>
        <w:t>管理会计师专业能力证书签注实行就高原则，即同项目</w:t>
      </w:r>
      <w:r>
        <w:rPr>
          <w:rFonts w:eastAsia="仿宋"/>
          <w:color w:val="121212"/>
          <w:kern w:val="0"/>
          <w:sz w:val="30"/>
          <w:szCs w:val="30"/>
        </w:rPr>
        <w:t>取得两个以上级别（含两个）的管理会计师专业能力证书的持证人员，只需对较高级别证书进行继续教育学习和签注。</w:t>
      </w:r>
    </w:p>
    <w:p>
      <w:pPr>
        <w:widowControl/>
        <w:spacing w:line="620" w:lineRule="exact"/>
        <w:ind w:firstLine="570"/>
        <w:jc w:val="left"/>
        <w:rPr>
          <w:rFonts w:eastAsia="仿宋"/>
          <w:color w:val="121212"/>
          <w:kern w:val="0"/>
          <w:sz w:val="30"/>
          <w:szCs w:val="30"/>
        </w:rPr>
      </w:pPr>
    </w:p>
    <w:p>
      <w:pPr>
        <w:widowControl/>
        <w:spacing w:line="620" w:lineRule="exact"/>
        <w:ind w:firstLine="570"/>
        <w:jc w:val="center"/>
        <w:rPr>
          <w:rFonts w:eastAsia="黑体"/>
          <w:bCs/>
          <w:color w:val="121212"/>
          <w:kern w:val="0"/>
          <w:sz w:val="30"/>
          <w:szCs w:val="30"/>
        </w:rPr>
      </w:pPr>
      <w:r>
        <w:rPr>
          <w:rFonts w:eastAsia="黑体"/>
          <w:bCs/>
          <w:color w:val="121212"/>
          <w:kern w:val="0"/>
          <w:sz w:val="30"/>
          <w:szCs w:val="30"/>
        </w:rPr>
        <w:t>第六章 附则</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第十三条 本办法自</w:t>
      </w:r>
      <w:r>
        <w:rPr>
          <w:rFonts w:eastAsia="仿宋"/>
          <w:kern w:val="0"/>
          <w:sz w:val="30"/>
          <w:szCs w:val="30"/>
        </w:rPr>
        <w:t>发布之日</w:t>
      </w:r>
      <w:r>
        <w:rPr>
          <w:rFonts w:eastAsia="仿宋"/>
          <w:color w:val="121212"/>
          <w:kern w:val="0"/>
          <w:sz w:val="30"/>
          <w:szCs w:val="30"/>
        </w:rPr>
        <w:t>起实施，《中国总会计师协会管理会计师专业能力证书定期签注管理办法》（中总秘[2019] 22号）</w:t>
      </w:r>
      <w:r>
        <w:rPr>
          <w:rFonts w:hint="eastAsia" w:eastAsia="仿宋"/>
          <w:color w:val="121212"/>
          <w:kern w:val="0"/>
          <w:sz w:val="30"/>
          <w:szCs w:val="30"/>
        </w:rPr>
        <w:t>同时</w:t>
      </w:r>
      <w:r>
        <w:rPr>
          <w:rFonts w:eastAsia="仿宋"/>
          <w:color w:val="121212"/>
          <w:kern w:val="0"/>
          <w:sz w:val="30"/>
          <w:szCs w:val="30"/>
        </w:rPr>
        <w:t>废止。</w:t>
      </w:r>
    </w:p>
    <w:p>
      <w:pPr>
        <w:widowControl/>
        <w:spacing w:line="620" w:lineRule="exact"/>
        <w:ind w:firstLine="600" w:firstLineChars="200"/>
        <w:jc w:val="left"/>
        <w:rPr>
          <w:rFonts w:eastAsia="仿宋"/>
          <w:color w:val="121212"/>
          <w:kern w:val="0"/>
          <w:sz w:val="30"/>
          <w:szCs w:val="30"/>
        </w:rPr>
      </w:pPr>
      <w:r>
        <w:rPr>
          <w:rFonts w:eastAsia="仿宋"/>
          <w:color w:val="121212"/>
          <w:kern w:val="0"/>
          <w:sz w:val="30"/>
          <w:szCs w:val="30"/>
        </w:rPr>
        <w:t>第十四条 本办法由中国总会计师协会秘书处负责解释和修订。</w:t>
      </w:r>
      <w:bookmarkStart w:id="0" w:name="_GoBack"/>
      <w:bookmarkEnd w:id="0"/>
    </w:p>
    <w:sectPr>
      <w:footerReference r:id="rId3" w:type="default"/>
      <w:pgSz w:w="11906" w:h="16838"/>
      <w:pgMar w:top="1440" w:right="17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6280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56"/>
    <w:rsid w:val="00011656"/>
    <w:rsid w:val="00033AD5"/>
    <w:rsid w:val="00035B31"/>
    <w:rsid w:val="0004359D"/>
    <w:rsid w:val="0005207B"/>
    <w:rsid w:val="000925C8"/>
    <w:rsid w:val="000B0FB1"/>
    <w:rsid w:val="000B250A"/>
    <w:rsid w:val="000C0EB7"/>
    <w:rsid w:val="000E2274"/>
    <w:rsid w:val="000F5733"/>
    <w:rsid w:val="00101899"/>
    <w:rsid w:val="001039C8"/>
    <w:rsid w:val="001171A8"/>
    <w:rsid w:val="00137819"/>
    <w:rsid w:val="00161E0C"/>
    <w:rsid w:val="00166A74"/>
    <w:rsid w:val="0018749A"/>
    <w:rsid w:val="00192E1B"/>
    <w:rsid w:val="001A322E"/>
    <w:rsid w:val="001A3769"/>
    <w:rsid w:val="001A6D78"/>
    <w:rsid w:val="001B01DF"/>
    <w:rsid w:val="001D5A92"/>
    <w:rsid w:val="001F054F"/>
    <w:rsid w:val="001F5688"/>
    <w:rsid w:val="002119EC"/>
    <w:rsid w:val="00221CCE"/>
    <w:rsid w:val="0023655D"/>
    <w:rsid w:val="00237FB4"/>
    <w:rsid w:val="002530E3"/>
    <w:rsid w:val="00282DA3"/>
    <w:rsid w:val="00290A22"/>
    <w:rsid w:val="00291245"/>
    <w:rsid w:val="00292CC3"/>
    <w:rsid w:val="002B0D3B"/>
    <w:rsid w:val="002D09D1"/>
    <w:rsid w:val="002E0184"/>
    <w:rsid w:val="002E1107"/>
    <w:rsid w:val="002E1292"/>
    <w:rsid w:val="002E68FE"/>
    <w:rsid w:val="002E6E45"/>
    <w:rsid w:val="002F6EB4"/>
    <w:rsid w:val="00303F0E"/>
    <w:rsid w:val="00313F5C"/>
    <w:rsid w:val="003168E6"/>
    <w:rsid w:val="003506FE"/>
    <w:rsid w:val="00354D52"/>
    <w:rsid w:val="003640CF"/>
    <w:rsid w:val="003674C9"/>
    <w:rsid w:val="00372554"/>
    <w:rsid w:val="00382EA4"/>
    <w:rsid w:val="003942AF"/>
    <w:rsid w:val="003A4A26"/>
    <w:rsid w:val="003B5A6D"/>
    <w:rsid w:val="003C1E42"/>
    <w:rsid w:val="003D0BAD"/>
    <w:rsid w:val="0040121D"/>
    <w:rsid w:val="004034DE"/>
    <w:rsid w:val="0041091C"/>
    <w:rsid w:val="0042684A"/>
    <w:rsid w:val="004279C3"/>
    <w:rsid w:val="004366D8"/>
    <w:rsid w:val="00436D8D"/>
    <w:rsid w:val="00442C8D"/>
    <w:rsid w:val="0046621D"/>
    <w:rsid w:val="00470674"/>
    <w:rsid w:val="00486105"/>
    <w:rsid w:val="00486C2D"/>
    <w:rsid w:val="00486F09"/>
    <w:rsid w:val="00495F7C"/>
    <w:rsid w:val="0049655C"/>
    <w:rsid w:val="004A5BA7"/>
    <w:rsid w:val="004A6F70"/>
    <w:rsid w:val="004B35F2"/>
    <w:rsid w:val="004D3B4B"/>
    <w:rsid w:val="004E1005"/>
    <w:rsid w:val="004F2818"/>
    <w:rsid w:val="00510EAA"/>
    <w:rsid w:val="005161BD"/>
    <w:rsid w:val="00521D2F"/>
    <w:rsid w:val="00571419"/>
    <w:rsid w:val="005A0526"/>
    <w:rsid w:val="005A07B6"/>
    <w:rsid w:val="005A1C57"/>
    <w:rsid w:val="005C5071"/>
    <w:rsid w:val="005D3B40"/>
    <w:rsid w:val="005F187E"/>
    <w:rsid w:val="005F33A9"/>
    <w:rsid w:val="0061064B"/>
    <w:rsid w:val="00611083"/>
    <w:rsid w:val="00613EAF"/>
    <w:rsid w:val="0062422C"/>
    <w:rsid w:val="0062514A"/>
    <w:rsid w:val="0063058C"/>
    <w:rsid w:val="00650294"/>
    <w:rsid w:val="00652107"/>
    <w:rsid w:val="0065537F"/>
    <w:rsid w:val="0066219D"/>
    <w:rsid w:val="00670D65"/>
    <w:rsid w:val="00685B8B"/>
    <w:rsid w:val="00693599"/>
    <w:rsid w:val="006A0496"/>
    <w:rsid w:val="006C15E8"/>
    <w:rsid w:val="006C28CB"/>
    <w:rsid w:val="006C78F0"/>
    <w:rsid w:val="006D05E2"/>
    <w:rsid w:val="006F5348"/>
    <w:rsid w:val="00701F5C"/>
    <w:rsid w:val="00705F4C"/>
    <w:rsid w:val="00714126"/>
    <w:rsid w:val="007247C8"/>
    <w:rsid w:val="00726745"/>
    <w:rsid w:val="00731A49"/>
    <w:rsid w:val="00735A5C"/>
    <w:rsid w:val="00746356"/>
    <w:rsid w:val="007665E3"/>
    <w:rsid w:val="007865DB"/>
    <w:rsid w:val="007872B1"/>
    <w:rsid w:val="007905A2"/>
    <w:rsid w:val="007F3253"/>
    <w:rsid w:val="0080415C"/>
    <w:rsid w:val="00815003"/>
    <w:rsid w:val="008150BE"/>
    <w:rsid w:val="00821B99"/>
    <w:rsid w:val="00844DE2"/>
    <w:rsid w:val="008568EE"/>
    <w:rsid w:val="00884445"/>
    <w:rsid w:val="0088501E"/>
    <w:rsid w:val="00896E07"/>
    <w:rsid w:val="008A2177"/>
    <w:rsid w:val="008B4844"/>
    <w:rsid w:val="008C08F9"/>
    <w:rsid w:val="008D2E8D"/>
    <w:rsid w:val="008E0B8C"/>
    <w:rsid w:val="008F7796"/>
    <w:rsid w:val="0090449E"/>
    <w:rsid w:val="009121A8"/>
    <w:rsid w:val="009236DD"/>
    <w:rsid w:val="00942A56"/>
    <w:rsid w:val="00943B02"/>
    <w:rsid w:val="00966371"/>
    <w:rsid w:val="0096655A"/>
    <w:rsid w:val="009978ED"/>
    <w:rsid w:val="009A51D4"/>
    <w:rsid w:val="009B5A78"/>
    <w:rsid w:val="009C47AD"/>
    <w:rsid w:val="009D5D1F"/>
    <w:rsid w:val="009E7F33"/>
    <w:rsid w:val="009F589C"/>
    <w:rsid w:val="00A0110D"/>
    <w:rsid w:val="00A05A1F"/>
    <w:rsid w:val="00A13828"/>
    <w:rsid w:val="00A3658C"/>
    <w:rsid w:val="00A4521D"/>
    <w:rsid w:val="00A47FA2"/>
    <w:rsid w:val="00A60BCC"/>
    <w:rsid w:val="00A723C8"/>
    <w:rsid w:val="00A82378"/>
    <w:rsid w:val="00A959E4"/>
    <w:rsid w:val="00AB008A"/>
    <w:rsid w:val="00AB5FB9"/>
    <w:rsid w:val="00AC4799"/>
    <w:rsid w:val="00B12B1F"/>
    <w:rsid w:val="00B21A7B"/>
    <w:rsid w:val="00B378E4"/>
    <w:rsid w:val="00B563EA"/>
    <w:rsid w:val="00B7445C"/>
    <w:rsid w:val="00B74F8B"/>
    <w:rsid w:val="00B82B75"/>
    <w:rsid w:val="00B94C72"/>
    <w:rsid w:val="00BA69FF"/>
    <w:rsid w:val="00BB5F4D"/>
    <w:rsid w:val="00BC03E9"/>
    <w:rsid w:val="00BE6BF6"/>
    <w:rsid w:val="00C11AC8"/>
    <w:rsid w:val="00C1733A"/>
    <w:rsid w:val="00C17C51"/>
    <w:rsid w:val="00C264A3"/>
    <w:rsid w:val="00C27975"/>
    <w:rsid w:val="00C4465B"/>
    <w:rsid w:val="00C53EB2"/>
    <w:rsid w:val="00C71958"/>
    <w:rsid w:val="00C73EB0"/>
    <w:rsid w:val="00CA1AAC"/>
    <w:rsid w:val="00CA25BC"/>
    <w:rsid w:val="00CD6F97"/>
    <w:rsid w:val="00D00B3E"/>
    <w:rsid w:val="00D00F8D"/>
    <w:rsid w:val="00D01D18"/>
    <w:rsid w:val="00D10A1B"/>
    <w:rsid w:val="00D16A67"/>
    <w:rsid w:val="00D1710F"/>
    <w:rsid w:val="00D44F44"/>
    <w:rsid w:val="00D545A9"/>
    <w:rsid w:val="00D54DFD"/>
    <w:rsid w:val="00D57E8F"/>
    <w:rsid w:val="00D62B77"/>
    <w:rsid w:val="00D670ED"/>
    <w:rsid w:val="00D76722"/>
    <w:rsid w:val="00D83975"/>
    <w:rsid w:val="00D91F62"/>
    <w:rsid w:val="00DB738D"/>
    <w:rsid w:val="00DD10C2"/>
    <w:rsid w:val="00DD777A"/>
    <w:rsid w:val="00DE21B4"/>
    <w:rsid w:val="00DE4B2F"/>
    <w:rsid w:val="00DE5810"/>
    <w:rsid w:val="00DF2FD0"/>
    <w:rsid w:val="00DF305E"/>
    <w:rsid w:val="00DF4894"/>
    <w:rsid w:val="00E278CE"/>
    <w:rsid w:val="00E456E9"/>
    <w:rsid w:val="00E47DA1"/>
    <w:rsid w:val="00E6371E"/>
    <w:rsid w:val="00E763C6"/>
    <w:rsid w:val="00E90510"/>
    <w:rsid w:val="00EB7117"/>
    <w:rsid w:val="00ED5543"/>
    <w:rsid w:val="00ED5833"/>
    <w:rsid w:val="00ED60B0"/>
    <w:rsid w:val="00EE08FE"/>
    <w:rsid w:val="00EE3616"/>
    <w:rsid w:val="00EF5197"/>
    <w:rsid w:val="00F25493"/>
    <w:rsid w:val="00F30C25"/>
    <w:rsid w:val="00F30CEA"/>
    <w:rsid w:val="00F3213B"/>
    <w:rsid w:val="00F331C3"/>
    <w:rsid w:val="00F45C34"/>
    <w:rsid w:val="00F60723"/>
    <w:rsid w:val="00F730F1"/>
    <w:rsid w:val="00F8615E"/>
    <w:rsid w:val="00FA71D3"/>
    <w:rsid w:val="00FB2B48"/>
    <w:rsid w:val="00FC108B"/>
    <w:rsid w:val="00FD1C75"/>
    <w:rsid w:val="00FD7494"/>
    <w:rsid w:val="00FF3D8C"/>
    <w:rsid w:val="00FF4B19"/>
    <w:rsid w:val="00FF6B65"/>
    <w:rsid w:val="0BEF1BE0"/>
    <w:rsid w:val="0CD1188E"/>
    <w:rsid w:val="0D6671EC"/>
    <w:rsid w:val="0FB15A81"/>
    <w:rsid w:val="10A71214"/>
    <w:rsid w:val="10AB7B34"/>
    <w:rsid w:val="10C91284"/>
    <w:rsid w:val="10CD309E"/>
    <w:rsid w:val="11D76BF7"/>
    <w:rsid w:val="11E76422"/>
    <w:rsid w:val="125037E6"/>
    <w:rsid w:val="16153A80"/>
    <w:rsid w:val="16647622"/>
    <w:rsid w:val="19564A70"/>
    <w:rsid w:val="1A976C37"/>
    <w:rsid w:val="1CAE5D94"/>
    <w:rsid w:val="1DE41C22"/>
    <w:rsid w:val="1FE85338"/>
    <w:rsid w:val="21303941"/>
    <w:rsid w:val="231E454B"/>
    <w:rsid w:val="295579E7"/>
    <w:rsid w:val="2E9C5041"/>
    <w:rsid w:val="2F1A79DF"/>
    <w:rsid w:val="318357A5"/>
    <w:rsid w:val="31B66D20"/>
    <w:rsid w:val="32F66351"/>
    <w:rsid w:val="33916973"/>
    <w:rsid w:val="33A41419"/>
    <w:rsid w:val="3BB036A0"/>
    <w:rsid w:val="3F54210E"/>
    <w:rsid w:val="3FB94202"/>
    <w:rsid w:val="413466DE"/>
    <w:rsid w:val="4C0E4357"/>
    <w:rsid w:val="4C7837ED"/>
    <w:rsid w:val="4CC61084"/>
    <w:rsid w:val="4D1839CF"/>
    <w:rsid w:val="51802D57"/>
    <w:rsid w:val="53780916"/>
    <w:rsid w:val="56953F4D"/>
    <w:rsid w:val="59752179"/>
    <w:rsid w:val="5AF30F60"/>
    <w:rsid w:val="5F7448C4"/>
    <w:rsid w:val="62A50D92"/>
    <w:rsid w:val="64CD214B"/>
    <w:rsid w:val="65351E49"/>
    <w:rsid w:val="65EF7C9B"/>
    <w:rsid w:val="66365B2A"/>
    <w:rsid w:val="67642FCA"/>
    <w:rsid w:val="69D5031B"/>
    <w:rsid w:val="6B1F2514"/>
    <w:rsid w:val="6B252099"/>
    <w:rsid w:val="6B8E2D0B"/>
    <w:rsid w:val="71A861A9"/>
    <w:rsid w:val="724C1D90"/>
    <w:rsid w:val="73D34098"/>
    <w:rsid w:val="74BB54E3"/>
    <w:rsid w:val="761958C7"/>
    <w:rsid w:val="7BE557F2"/>
    <w:rsid w:val="7C203E2C"/>
    <w:rsid w:val="7C94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批注框文本 字符"/>
    <w:basedOn w:val="6"/>
    <w:link w:val="2"/>
    <w:qFormat/>
    <w:uiPriority w:val="0"/>
    <w:rPr>
      <w:kern w:val="2"/>
      <w:sz w:val="18"/>
      <w:szCs w:val="18"/>
    </w:rPr>
  </w:style>
  <w:style w:type="paragraph" w:customStyle="1" w:styleId="1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A47D0-62B0-48FA-AFED-1D792C683C3F}">
  <ds:schemaRefs/>
</ds:datastoreItem>
</file>

<file path=docProps/app.xml><?xml version="1.0" encoding="utf-8"?>
<Properties xmlns="http://schemas.openxmlformats.org/officeDocument/2006/extended-properties" xmlns:vt="http://schemas.openxmlformats.org/officeDocument/2006/docPropsVTypes">
  <Template>Normal</Template>
  <Company>中国总会计师协会</Company>
  <Pages>5</Pages>
  <Words>313</Words>
  <Characters>1785</Characters>
  <Lines>14</Lines>
  <Paragraphs>4</Paragraphs>
  <TotalTime>205</TotalTime>
  <ScaleCrop>false</ScaleCrop>
  <LinksUpToDate>false</LinksUpToDate>
  <CharactersWithSpaces>2094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2015-03-13T01:01:00Z</dcterms:created>
  <dc:creator>GuoWei</dc:creator>
  <cp:lastModifiedBy>Administrator</cp:lastModifiedBy>
  <cp:lastPrinted>2022-02-28T01:39:00Z</cp:lastPrinted>
  <dcterms:modified xsi:type="dcterms:W3CDTF">2022-02-28T11:46:32Z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9CE50949766F406BBC5E4CA23741767A</vt:lpwstr>
  </property>
</Properties>
</file>